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2009/53 vom 30. November 2009</w:t>
      </w:r>
    </w:p>
    <w:p>
      <w:r>
        <w:t>Bundesverwaltungsgericht, 2009-11-30, DE</w:t>
      </w:r>
    </w:p>
    <w:p>
      <w:r>
        <w:rPr>
          <w:b/>
        </w:rPr>
        <w:t xml:space="preserve">Quelle: </w:t>
      </w:r>
      <w:r>
        <w:t>https://mcp.opencaselaw.ch/entscheid/bvger_BVGE 2009_53</w:t>
      </w:r>
    </w:p>
    <w:p>
      <w:r>
        <w:t>FR: TAF BVGE 2009/53 du 30 novembre 2009</w:t>
      </w:r>
    </w:p>
    <w:p>
      <w:r>
        <w:t>IT: TAF BVGE 2009/53 del 30 novembre 2009</w:t>
      </w:r>
    </w:p>
    <w:p>
      <w:pPr>
        <w:pStyle w:val="Heading2"/>
      </w:pPr>
      <w:r>
        <w:t>Regeste</w:t>
      </w:r>
    </w:p>
    <w:p>
      <w:r>
        <w:t>Asyl und Wegweisung</w:t>
      </w:r>
    </w:p>
    <w:p>
      <w:pPr>
        <w:pStyle w:val="Heading2"/>
      </w:pPr>
      <w:r>
        <w:t>Erwägungen</w:t>
      </w:r>
    </w:p>
    <w:p>
      <w:r>
        <w:rPr>
          <w:b/>
        </w:rPr>
        <w:t>E. 3.1</w:t>
      </w:r>
    </w:p>
    <w:p>
      <w:r>
        <w:t>Das BFM führte in der angefochtenen Verfügung aus, die ARK habe in letzter Zeit eine Praxis eingeführt, wonach bei Vorbringen subjektiver Nachfluchtgründe aufgrund ihrer Begründetheit und Dokumentation die Möglichkeit, in Anwendung von Art. 32 Abs. 2 Bst. e des Asylgesetzes vom 26. Juni 1998 (AsylG, SR 142.31) einen Nichteintretensentscheid zu treffen, von vornherein ausser Betracht falle. Einschlägigen Urteilen sei zudem zu entnehmen, dass vor dem Entscheid über das Begehren um Feststellung der Flüchtlingseigenschaft im Rahmen eines « ordentlichen » erneuten Asylverfahrens eine Anhörung gemäss den Art. 29 und Art. 30 AsylG durchzuführen sei. Dem sei entgegenzuhalten, dass gemäss Art. 29 AsylG die kantonale oder die Bundesbehörde die Asylsuchenden innerhalb von 20 Arbeitstagen nach dem Zuweisungsentscheid zu den Asylgründen anzuhören habe. Diese Bestimmung beziehe sich aber auf das ordentliche (erste) Asylverfahren, wo aufgrund der unendlichen Palette möglicher Asylgründe eine ausführliche Befragung für die Sachverhaltsabklärung unabdingbar sei. Beim Erlass dieser Bestimmung habe der Gesetzgeber unzweifelhaft nicht an die besondere Konstellation gedacht, in der eine Person, deren Vorfluchtgründe rechtskräftig beurteilt worden seien, - ohne zwischenzeitlich in die Heimat zurückgekehrt zu sein - ein erneutes Gesuch um Feststellung der Flüchtlingseigenschaft einreiche, bei dem sie gezielt nur subjektive Nachfluchtgründe geltend mache. In einem solchen Fall erscheine es wenig sinnvoll, das ganze Prozedere eines ordentlichen Asylverfahrens durchzuführen. Hinzu komme, dass vorliegend der Sachverhalt einschliesslich der Rolle, die der Beschwerdeführer bei den detailliert belegten Aktivitäten inne gehabt habe, klar auf der Hand liege, sodass sich aus diesem Grund eine persönliche Anhörung erübrige. Des Weiteren gelangte das BFM zum Schluss, dass der Beschwerdeführer aufgrund seiner exilpolitischen Aktivitäten in der Schweiz bei einer Rückkehr in den Iran nicht mit flüchtlingsrechtlich relevanter Verfolgung zu rechnen habe und deshalb die Flüchtlingseigenschaft nicht erfülle.</w:t>
      </w:r>
    </w:p>
    <w:p>
      <w:r>
        <w:rPr>
          <w:b/>
        </w:rPr>
        <w:t>E. 3.2</w:t>
      </w:r>
    </w:p>
    <w:p>
      <w:r>
        <w:t>In der Beschwerde wird geltend gemacht, die Durchführung einer Anhörung erscheine geboten, um die genaue Tragweite der Aktivitäten, die politische Überzeugung, die Motivation oder aber den Exponierungsgrad eines Gesuchstellers abzuklären. Allein gestützt auf die Akten erscheine eine solche Einschätzung schwierig bis unmöglich. Zudem dürfe es nicht dem Ermessen des BFM überlassen werden, ob die exilpolitischen Aktivitäten detailliert genug mit Dokumenten geltend gemacht worden seien, oder ob es mangels Substanziierung einer Anhörung bedürfe. Demgegenüber erscheine es in der Tat wenig zweckmässig, das übrige Prozedere eines ordentlichen Asylverfahrens durchzuführen. Diesbezüglich sei keine Gesetzesbestimmung und kein rechtlicher Grundsatz ersichtlich, der diese Massnahmen bei einem zweiten Asylverfahren gebiete. Betreffend die Verletzung des rechtlichen Gehörs sei auf die Erwägungen in einem Urteil der ARK vom 29. Mai 2006 zu verweisen, in dem der Argumentation des BFM widersprochen worden sei. Gemäss den Ausführungen in diesem Urteil sei die Frage, ob der Sachverhalt klar sei oder nicht, bezüglich der Anwendung von Art. 29 AsylG unbeachtlich. Der Anspruch auf rechtliches Gehör bestehe unabhängig davon. Aus Art. 38 ff. AsylG gehe implizit hervor, dass bei materiell zu entscheidenden Asylgesuchen eine durchgeführte Anhörung Voraussetzung für eine Beurteilung der Sache sei. Gemäss den Ausführungen im genannten Urteil sei die gesetzliche Regelung eindeutig; auch im Fall eines zweiten Asylgesuchs, das sich ausschliesslich auf subjektive Nachfluchtgründe stütze, habe eine Anhörung gemäss Art. 29 und Art. 30 AsylG stattzufinden. Das BFM hätte vorliegend im Rahmen des zweiten Asylverfahrens eine Anhörung durchführen müssen. Da es ungerechtfertigterweise darauf verzichtet habe, sei der Anspruch des Beschwerdeführers auf rechtliches Gehör verletzt worden. Eine Verletzung dieses Anspruchs führe grundsätzlich zur Aufhebung des fehlerhaften Entscheides. Der Verfahrensmangel könne nicht geheilt werden, da er in der Ausübung seiner Rechte massiv beeinträchtigt worden sei und eine Instanz verlieren würde. Die vorinstanzliche Verfügung sei deshalb aufzuheben und die Sache zur Wiederaufnahme des ordentlichen Verfahrens an das BFM zurückzuweisen. Im Sinne einer Ergänzung des rechtserheblichen Sachverhalts würden Beweismittel zu weiteren exilpolitischen Aktivitäten des Beschwerdeführers zu den Akten gereicht.</w:t>
      </w:r>
    </w:p>
    <w:p>
      <w:r>
        <w:rPr>
          <w:b/>
        </w:rPr>
        <w:t>E. 4.1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(BVGE 2008/57 E. 3.3 S. 780; Entscheidungen und Mitteilungen der ARK EMARK 2005 Nr. 2 E. 4.5 S. 18). Dabei ist ein gegenüber der Glaubhaftmachung reduzierter Beweismassstab anzusetzen; auf das Asylgesuch ist einzutreten, wenn sich Hinweise auf ernsthafte Nachteile im Sinne von Art. 3 AsylG ergeben, die nicht zum Vornherein haltlos sind (BVGE 2008/57 E. 3.2 S. 780; EMARK 2005 Nr. 2 E. 4.3 S. 17).</w:t>
      </w:r>
    </w:p>
    <w:p>
      <w:r>
        <w:rPr>
          <w:b/>
        </w:rPr>
        <w:t>E. 5.1</w:t>
      </w:r>
    </w:p>
    <w:p>
      <w:r>
        <w:t>Das rechtliche Gehör, welches in Art. 29 Abs. 2 der Bundesverfassung der Schweizerischen Eidgenossenschaft vom 18. April 1999 (BV, SR 101) verankert und durch Bestimmungen in Spezialgesetzen konkretisiert wird, dient einerseits der Aufklärung des Sachverhalts, andererseits stellt es ein persönlichkeitsbezogenes Mitwirkungsrecht der Parteien dar (vgl. BERNHARD WALDMANN/JÜRG BICKEL, in: Bernhard Waldmann/Philippe Weissenberger [Hrsg.], Praxiskommentar VwVG, Zürich 2009, Art. 29 N 22 f.; PATRICK SUTTER, in: Kommentar zum Bundesgesetz über das Verwaltungsverfahren [VwVG], Christoph Auer/Markus Müller/Benjamin Schindler [Hrsg.], Zürich 2008, Art. 29 N 8; PIERRE MOOR, Droit administratif, Bd. II, 2. Aufl., Bern 2002, S. 275, je mit weiteren Hinweisen).</w:t>
      </w:r>
    </w:p>
    <w:p>
      <w:r>
        <w:rPr>
          <w:b/>
        </w:rPr>
        <w:t>E. 5.2</w:t>
      </w:r>
    </w:p>
    <w:p>
      <w:r>
        <w:t>Der Anspruch auf rechtliches Gehör wird für das Asylverfahren in Art. 29 und Art. 30 AsylG näher konkretisiert. Eine mündliche Anhörung entsprechend den Vorschriften in Art. 29 und Art. 30 AsylG ist im ordentlichen Asylverfahren sowie vor Nichteintretensentscheiden in den in Art. 36 Abs. 1 Bstn. ac AsylG erwähnten Fällen durchzuführen. Demgegenüber wird vor Nichteintretensentscheiden nach den Art. 32, Art. 34 Abs. 2 Bst. d und Art. 35 AsylG der asylsuchenden Person das rechtliche Gehör gewährt.</w:t>
      </w:r>
    </w:p>
    <w:p>
      <w:r>
        <w:rPr>
          <w:b/>
        </w:rPr>
        <w:t>E. 5.3</w:t>
      </w:r>
    </w:p>
    <w:p>
      <w:r>
        <w:t>Gemäss Art. 36 Abs. 1 Bst. b AsylG findet in Fällen nach Art. 32 Abs. 2 Bst. e AsylG eine Anhörung zu den Asylgründen im Sinne von Art. 29 und Art. 30 AsylG nur statt, wenn die asylsuchende Person aus ihrem Heimat- oder Herkunftsstaat in die Schweiz zurückgekehrt ist. Ist die asylsuchende Person, nachdem sie in der Schweiz bereits ein Asylverfahren erfolglos durchlaufen hat, in der Schweiz verblieben, und ergeben sich aufgrund ihres neuen Asylgesuchs keine Hinweise auf in der Zwischenzeit eingetretene Ereignisse, die geeignet sind, die Flüchtlingseigenschaft zu begründen, ist ihr gemäss Art. 36 Abs. 2 AsylG vor Erlass eines auf Art. 32 Abs. 2 Bst. e AsylG gestützten Nichteintretensentscheids das rechtliche Gehör zu gewähren.</w:t>
      </w:r>
    </w:p>
    <w:p>
      <w:r>
        <w:rPr>
          <w:b/>
        </w:rPr>
        <w:t>E. 5.4</w:t>
      </w:r>
    </w:p>
    <w:p>
      <w:r>
        <w:t>Art. 36 Abs. 2 AsylG regelt nicht, in welcher Form und in welchem Umfang der asylsuchenden Person das rechtliche Gehör zu gewähren ist. Gestützt auf Art. 6 AsylG ist diesbezüglich auf Art. 29 ff. des Bundesgesetzes vom 20. Dezember 1968 über das Verwaltungsverfahren (VwVG, SR 172.021) zurückzugreifen, welche den verfassungsmässigen Anspruch auf rechtliches Gehör im Verwaltungsverfahren näher konkretisieren. Gemäss Art. 29 VwVG haben die Parteien Anspruch auf rechtliches Gehör. Art. 30 Abs. 1 VwVG besagt, dass die Behörde die Parteien anhört, bevor sie verfügt. Das Recht auf vorgängige Anhörung ist Teilgehalt des rechtlichen Gehörs und wird - als dessen Kernelement - auch als « rechtliches Gehör im engeren Sinn » bezeichnet (WALDMANN/BICKEL, a. a. O., Art. 30 N 3). Der Anspruch auf vorgängige Anhörung beinhaltet auch, dass die Behörde sich beim Erlass ihrer Verfügung nicht auf Tatsachen abstützen darf, zu denen sich die von der Verfügung betroffene Person nicht vorgängig äussern und diesbezüglich Beweis führen konnte; er besteht also primär in Bezug auf die Feststellung des rechtserheblichen Sachverhalts (WALDMANN/BICKEL, a. a. O., Art. 30 N 18). Dagegen vermittelt das rechtliche Gehör im engeren Sinn keinen Anspruch auf eine vorgängige Anhörung zu Fragen der Rechtsanwendung: Die Behörde ist nicht verpflichtet, der von der Verfügung betroffenen Person mitzuteilen, wie sie den Sachverhalt zu würdigen beabsichtigt und ihr diesbezüglich die Gelegenheit zur Stellungnahme einzuräumen. Eine Ausnahme von diesem Grundsatz besteht lediglich, wenn die Behörde eine rechtliche Würdigung vornehmen will, mit der die betroffene Person nicht rechnen konnte und musste (sog. überraschende Rechtsanwendung, bspw. im Rahmen einer beabsichtigten Praxisänderung [WALDMANN/BICKEL, a. a. O., Art. 30 N 19 ff.; SUTTER, a. a. O. Art. 30 N 1 f.; MOOR, a. a. O., S. 281 f.]).</w:t>
      </w:r>
    </w:p>
    <w:p>
      <w:r>
        <w:rPr>
          <w:b/>
        </w:rPr>
        <w:t>E. 5.5</w:t>
      </w:r>
    </w:p>
    <w:p>
      <w:r>
        <w:t>Wird ein Verwaltungsverfahren nicht von Amtes wegen, sondern auf Gesuch hin eingeleitet, ist es grundsätzlich nicht notwendig, der gesuchstellenden Person vor Erlass der Verfügung explizit das rechtliche Gehör zu gewähren, da nach Treu und Glauben erwartet werden darf, dass sie mit der Gesuchseinreichung die ihr wesentlich erscheinenden Elemente aufzeigt und der Sachverhalt somit rechtsgenüglich festgestellt werden kann. Der Anspruch auf rechtliches Gehör wird somit - auch mit Blick auf die Verfahrensökonomie - in der Regel von der gesuchstellenden Person mit der Gesuchseinreichung wahrgenommen (WALDMANN/BICKEL, a. a. O., Art. 29 N 42 und Art. 30 N 32; SUTTER, a. a. O., Art. 30 N 7).</w:t>
      </w:r>
    </w:p>
    <w:p>
      <w:r>
        <w:rPr>
          <w:b/>
        </w:rPr>
        <w:t>E. 5.6</w:t>
      </w:r>
    </w:p>
    <w:p>
      <w:r>
        <w:t>Dies gilt grundsätzlich auch für den Fall, dass eine Person, welche in der Schweiz erfolglos ein Asylverfahren durchlaufen hat, ein weiteres Asylgesuch einreicht. Eine mündliche Anhörung im Sinne von Art. 29 und Art. 30 AsylG ist gemäss Art. 36 Abs. 1 AsylG unter diesen Umständen einzig für den Fall vorgesehen, dass die asylsuchende Person aus ihrem Heimat- oder Herkunftsstaat in die Schweiz zurückgekehrt ist. Ist die asylsuchende Person jedoch in der Schweiz verblieben und wird das weitere Asylgesuch mit exilpolitischen Aktivitäten begründet, darf erwartet werden, dass sie in ihrem Gesuch alle notwendigen und verfügbaren diesbezüglichen Informationen vorbringt; dies auch vor dem Hintergrund, dass der Fokus ein im Vergleich zu allgemeinen Asylgründen eingeschränkter ist und die Vorbringen in der Regel nachgewiesen werden können (WALTER STÖCKLI, Asyl, in: Peter Uebersax/Beat Rudin/Thomas Hugi Yar/Thomas Geiser [Hrsg.], Ausländerrecht, 2. Aufl., Basel 2009, Rz. 11.148 und Fn. 221).</w:t>
      </w:r>
    </w:p>
    <w:p>
      <w:r>
        <w:rPr>
          <w:b/>
        </w:rPr>
        <w:t>E. 5.7</w:t>
      </w:r>
    </w:p>
    <w:p>
      <w:r>
        <w:t>Soweit das BFM nach Treu und Glauben davon ausgehen darf, aufgrund des von einer Person, welche nach erfolglosem Durchlaufen eines Asylverfahrens in der Schweiz verblieben ist, neu eingereichten Asylgesuchs sei der Sachverhalt vollständig erstellt, kann es von einer zusätzlichen Gewährung des rechtlichen Gehörs absehen, da in diesem Fall der diesbezügliche Anspruch von der gesuchstellenden Person in der Regel bereits mit der Gesuchseinreichung wahrgenommen worden ist (vgl. EMARK 1998 Nr. 1 E. 6c.bb S. 13). Stellt das BFM jedoch Lücken oder Unklarheiten im Sachverhalt oder das Fehlen von Beweismitteln fest, ist es verpflichtet, diese mittels konkretem Nachfragen beziehungsweise Einfordern der Beweismittel zu schliessen. Dies kann in der Regel auf schriftlichem Weg geschehen, eine mündliche Anhörung ist jedoch nicht ausgeschlossen. Letztere braucht den Anforderungen der Art. 29 und Art. 30 AsylG nicht zu genügen, da es sich nicht um eine formelle Anhörung im Rahmen eines ordentlichen Verfahrens handelt, sondern um den in Art. 29 VwVG statuierten Anspruch auf rechtliches Gehör.</w:t>
      </w:r>
    </w:p>
    <w:p>
      <w:r>
        <w:rPr>
          <w:b/>
        </w:rPr>
        <w:t>E. 6</w:t>
      </w:r>
    </w:p>
    <w:p>
      <w:r>
        <w:t>Ergeben sich aufgrund des Gesuchs Hinweise auf in der Zwischenzeit eingetretene Ereignisse, die geeignet sind, die Flüchtlingseigenschaft zu begründen (oder die für die Gewährung vorübergehenden Schutzes relevant sind), fällt die Möglichkeit, in Anwendung von Art. 32 Abs. 2 Bst. e AsylG einen Nichteintretensentscheid zu treffen, ausser Betracht. Allein der Umstand, dass in einem weiteren, insbesondere schriftlich eingereichten Asylgesuch das exilpolitische Engagement der asylsuchenden Person umfassend dargelegt und allenfalls mit Beweismitteln dokumentiert wird, bedeutet indessen nicht, dass auf das Asylgesuch im Sinne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Ergeben sich solche Hinweise, muss das BFM auf das zweite Asylgesuch eintreten und im Rahmen des ordentlichen Asylverfahrens eine förmliche Anhörung zu den Asylgründen nach Art. 29 und Art. 30 AsylG durchführen EMARK 2006 Nr. 20 E. 3.1 S. 214 f.).</w:t>
      </w:r>
    </w:p>
    <w:p>
      <w:r>
        <w:rPr>
          <w:b/>
        </w:rPr>
        <w:t>E. 7.1</w:t>
      </w:r>
    </w:p>
    <w:p>
      <w:r>
        <w:t>Im vorliegenden Fall ist das BFM auf das weitere, mit dem Vorliegen subjektiver Nachfluchtgründe begründete Asylgesuch eingetreten. Es ist damit implizit davon ausgegangen, dass die Voraussetzungen für einen Nichteintretensentscheid gemäss Art. 32 Abs. 2 Bst. e AsylG nicht erfüllt sind. Unter diesen Umständen kann zwar auf eine erneute Befragung des Gesuchstellers zu den Personalien und zum Reiseweg (vgl. Art. 26 Abs. 2 AsylG) sowie die Bestimmung eines Zuweisungskantons (vgl. Art. 27 Abs. 2 AsylG) verzichtet werden, da die Wiederholung dieser Verfahrensschritte verfahrensökonomisch unsinnig wäre. Im Übrigen sind jedoch die allgemeinen, das ordentliche Asylverfahren betreffenden Vorschriften zu beachten. Insbesondere kann auf die Durchführung einer Anhörung gemäss den Art. 29 und Art. 30 AsylG nicht verzichtet werden. Bei der in einem weiteren ordentlichen Asylverfahren durchzuführenden Anhörung handelt es sich nicht um die Wiederholung eines bereits in einem vorangegangenen Verfahren durchgeführten Verfahrensschritts, ist doch der Gesuchsteller hauptsächlich über zu bis zu diesem Zeitpunkt nicht geprüfte Gründe, die zur Feststellung der Flüchtlingseigenschaft führen könnten, zu befragen.</w:t>
      </w:r>
    </w:p>
    <w:p>
      <w:r>
        <w:rPr>
          <w:b/>
        </w:rPr>
        <w:t>E. 7.2</w:t>
      </w:r>
    </w:p>
    <w:p>
      <w:r>
        <w:t>Nach dem Gesagten ist festzuhalten, dass das BFM das rechtliche Gehör des Beschwerdeführers verletzt hat, in dem es sein Asylgesuch im ordentlichen Verfahren behandelt hat, ohne eine Anhörung zu den Asylgründen nach Art. 29 und Art. 30 AsylG durchzuführen.</w:t>
      </w:r>
    </w:p>
    <w:p>
      <w:r>
        <w:rPr>
          <w:b/>
        </w:rPr>
        <w:t>E. 7.3</w:t>
      </w:r>
    </w:p>
    <w:p>
      <w:r>
        <w:t>Der Anspruch auf rechtliches Gehör ist formeller Natur. Eine Verletzung des rechtlichen Gehörs führt deshalb grundsätzlich das heisst ungeachtet der materiellen Auswirkungen zur Aufhebung des daraufhin ergangenen Entscheides (vgl. BVGE 2008/47 E. 3.3.4 S. 676 f., BVGE 2008/14 E. 4.1 S. 185, BVGE 2007/30 E. 8.2 S. 371 mit weiteren Hinweisen,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Dies ist vorliegend nicht der Fall.</w:t>
      </w:r>
    </w:p>
    <w:p>
      <w:r>
        <w:rPr>
          <w:b/>
        </w:rPr>
        <w:t>E. 7.4</w:t>
      </w:r>
    </w:p>
    <w:p>
      <w:r>
        <w:t>Zusammenfassend ergibt sich, dass das BFM das rechtliche Gehör des Beschwerdeführers und damit Bundesrecht verletzt hat. Da eine Heilung der Verletzung des rechtlichen Gehörs auf Beschwerdeebene nicht in Betracht fällt, ist die Beschwerde gutzuheissen, die angefochtene Verfügung aufzuheben und die Sache zur Neubeurteilung an die Vorinstanz zurückzuweisen. Das BFM wird dabei die vom Beschwerdeführer im Rahmen des Beschwerdeverfahrens geltend gemachten weiteren exilpolitischen Aktivitäten zu berücksichtigen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